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Layout w:type="fixed"/>
        <w:tblLook w:val="04A0"/>
      </w:tblPr>
      <w:tblGrid>
        <w:gridCol w:w="2943"/>
        <w:gridCol w:w="1560"/>
        <w:gridCol w:w="283"/>
        <w:gridCol w:w="992"/>
        <w:gridCol w:w="1131"/>
        <w:gridCol w:w="3228"/>
      </w:tblGrid>
      <w:tr w:rsidR="004A0006">
        <w:tc>
          <w:tcPr>
            <w:tcW w:w="2943" w:type="dxa"/>
            <w:vMerge w:val="restart"/>
          </w:tcPr>
          <w:p w:rsidR="004A0006" w:rsidRDefault="00AC357A">
            <w:pPr>
              <w:ind w:left="-57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805940" cy="1585595"/>
                  <wp:effectExtent l="19050" t="0" r="3810" b="0"/>
                  <wp:docPr id="1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58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5"/>
          </w:tcPr>
          <w:p w:rsidR="004A0006" w:rsidRDefault="00AC357A">
            <w:pPr>
              <w:spacing w:after="120"/>
              <w:jc w:val="center"/>
              <w:rPr>
                <w:b/>
                <w:smallCaps/>
                <w:lang w:val="uk-UA"/>
              </w:rPr>
            </w:pPr>
            <w:r>
              <w:rPr>
                <w:b/>
                <w:smallCaps/>
                <w:lang w:val="uk-UA"/>
              </w:rPr>
              <w:t>Силабус навчальної дисципліни</w:t>
            </w:r>
          </w:p>
          <w:p w:rsidR="004A0006" w:rsidRDefault="00AC357A">
            <w:pPr>
              <w:spacing w:after="120"/>
              <w:jc w:val="center"/>
              <w:rPr>
                <w:smallCaps/>
                <w:lang w:val="uk-UA"/>
              </w:rPr>
            </w:pPr>
            <w:r>
              <w:rPr>
                <w:b/>
                <w:caps/>
                <w:u w:val="single"/>
                <w:lang w:val="uk-UA"/>
              </w:rPr>
              <w:t>”Українська мова</w:t>
            </w:r>
            <w:r w:rsidR="001D3424" w:rsidRPr="00DC0FDE">
              <w:rPr>
                <w:b/>
                <w:caps/>
                <w:u w:val="single"/>
              </w:rPr>
              <w:t xml:space="preserve"> ЯК ІНОЗЕМНА</w:t>
            </w:r>
            <w:r>
              <w:rPr>
                <w:b/>
                <w:caps/>
                <w:u w:val="single"/>
                <w:lang w:val="uk-UA"/>
              </w:rPr>
              <w:t>”</w:t>
            </w:r>
          </w:p>
        </w:tc>
      </w:tr>
      <w:tr w:rsidR="004A0006">
        <w:trPr>
          <w:trHeight w:val="344"/>
        </w:trPr>
        <w:tc>
          <w:tcPr>
            <w:tcW w:w="2943" w:type="dxa"/>
            <w:vMerge/>
          </w:tcPr>
          <w:p w:rsidR="004A0006" w:rsidRDefault="004A0006">
            <w:pPr>
              <w:rPr>
                <w:lang w:val="uk-UA"/>
              </w:rPr>
            </w:pPr>
          </w:p>
        </w:tc>
        <w:tc>
          <w:tcPr>
            <w:tcW w:w="2835" w:type="dxa"/>
            <w:gridSpan w:val="3"/>
          </w:tcPr>
          <w:p w:rsidR="004A0006" w:rsidRDefault="004A0006">
            <w:pPr>
              <w:rPr>
                <w:b/>
                <w:lang w:val="uk-UA"/>
              </w:rPr>
            </w:pPr>
          </w:p>
          <w:p w:rsidR="004A0006" w:rsidRDefault="00AC357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Ступінь вищої освіти:</w:t>
            </w:r>
          </w:p>
        </w:tc>
        <w:tc>
          <w:tcPr>
            <w:tcW w:w="4359" w:type="dxa"/>
            <w:gridSpan w:val="2"/>
          </w:tcPr>
          <w:p w:rsidR="004A0006" w:rsidRDefault="004A0006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4A0006" w:rsidRDefault="00AC357A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бакалавр</w:t>
            </w:r>
          </w:p>
        </w:tc>
      </w:tr>
      <w:tr w:rsidR="004A0006">
        <w:trPr>
          <w:trHeight w:val="70"/>
        </w:trPr>
        <w:tc>
          <w:tcPr>
            <w:tcW w:w="2943" w:type="dxa"/>
            <w:vMerge/>
          </w:tcPr>
          <w:p w:rsidR="004A0006" w:rsidRDefault="004A0006">
            <w:pPr>
              <w:rPr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4A0006" w:rsidRDefault="00AC357A">
            <w:pPr>
              <w:ind w:right="-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3"/>
          </w:tcPr>
          <w:tbl>
            <w:tblPr>
              <w:tblW w:w="10137" w:type="dxa"/>
              <w:tblLayout w:type="fixed"/>
              <w:tblLook w:val="04A0"/>
            </w:tblPr>
            <w:tblGrid>
              <w:gridCol w:w="10137"/>
            </w:tblGrid>
            <w:tr w:rsidR="00D37672" w:rsidTr="005C1CA4">
              <w:trPr>
                <w:trHeight w:val="70"/>
              </w:trPr>
              <w:tc>
                <w:tcPr>
                  <w:tcW w:w="5351" w:type="dxa"/>
                </w:tcPr>
                <w:p w:rsidR="00D37672" w:rsidRDefault="00D37672" w:rsidP="00D37672">
                  <w:pPr>
                    <w:tabs>
                      <w:tab w:val="left" w:pos="0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185  Нафтогазова інженерія та технологія</w:t>
                  </w:r>
                </w:p>
              </w:tc>
            </w:tr>
          </w:tbl>
          <w:p w:rsidR="004A0006" w:rsidRDefault="004A0006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4A0006">
        <w:trPr>
          <w:trHeight w:val="53"/>
        </w:trPr>
        <w:tc>
          <w:tcPr>
            <w:tcW w:w="2943" w:type="dxa"/>
            <w:vMerge/>
          </w:tcPr>
          <w:p w:rsidR="004A0006" w:rsidRDefault="004A0006">
            <w:pPr>
              <w:rPr>
                <w:lang w:val="uk-UA"/>
              </w:rPr>
            </w:pPr>
          </w:p>
        </w:tc>
        <w:tc>
          <w:tcPr>
            <w:tcW w:w="3966" w:type="dxa"/>
            <w:gridSpan w:val="4"/>
          </w:tcPr>
          <w:p w:rsidR="00D37672" w:rsidRDefault="00AC357A">
            <w:pPr>
              <w:ind w:right="-57"/>
              <w:rPr>
                <w:b/>
                <w:lang w:val="uk-UA"/>
              </w:rPr>
            </w:pPr>
            <w:r>
              <w:rPr>
                <w:b/>
                <w:spacing w:val="-6"/>
                <w:lang w:val="uk-UA"/>
              </w:rPr>
              <w:t xml:space="preserve">Освітньо-професійна програма: </w:t>
            </w:r>
            <w:r w:rsidR="00051D61">
              <w:rPr>
                <w:lang w:val="uk-UA"/>
              </w:rPr>
              <w:t>Нафтогазова інженерія та технологїї</w:t>
            </w:r>
          </w:p>
          <w:tbl>
            <w:tblPr>
              <w:tblW w:w="10137" w:type="dxa"/>
              <w:tblLayout w:type="fixed"/>
              <w:tblLook w:val="04A0"/>
            </w:tblPr>
            <w:tblGrid>
              <w:gridCol w:w="10137"/>
            </w:tblGrid>
            <w:tr w:rsidR="00D37672" w:rsidTr="005C1CA4">
              <w:trPr>
                <w:trHeight w:val="70"/>
              </w:trPr>
              <w:tc>
                <w:tcPr>
                  <w:tcW w:w="5351" w:type="dxa"/>
                </w:tcPr>
                <w:p w:rsidR="00D37672" w:rsidRDefault="00D37672" w:rsidP="00D37672">
                  <w:pPr>
                    <w:tabs>
                      <w:tab w:val="left" w:pos="0"/>
                    </w:tabs>
                    <w:rPr>
                      <w:lang w:val="uk-UA"/>
                    </w:rPr>
                  </w:pPr>
                </w:p>
              </w:tc>
            </w:tr>
          </w:tbl>
          <w:p w:rsidR="004A0006" w:rsidRDefault="00AC357A">
            <w:pPr>
              <w:ind w:right="-57"/>
              <w:rPr>
                <w:b/>
                <w:spacing w:val="-6"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3228" w:type="dxa"/>
          </w:tcPr>
          <w:p w:rsidR="004A0006" w:rsidRDefault="007D49A4">
            <w:pPr>
              <w:rPr>
                <w:spacing w:val="-4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4A0006" w:rsidRPr="00051D61">
        <w:tc>
          <w:tcPr>
            <w:tcW w:w="2943" w:type="dxa"/>
            <w:vMerge/>
          </w:tcPr>
          <w:p w:rsidR="004A0006" w:rsidRDefault="004A0006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4A0006" w:rsidRDefault="00AC357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Викладач:</w:t>
            </w:r>
          </w:p>
        </w:tc>
        <w:tc>
          <w:tcPr>
            <w:tcW w:w="5634" w:type="dxa"/>
            <w:gridSpan w:val="4"/>
          </w:tcPr>
          <w:p w:rsidR="004A0006" w:rsidRDefault="00AC357A" w:rsidP="00051D61">
            <w:pPr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 xml:space="preserve"> </w:t>
            </w:r>
            <w:r w:rsidR="007C2BF8" w:rsidRPr="007540B0">
              <w:rPr>
                <w:rFonts w:eastAsia="Times New Roman"/>
                <w:noProof/>
                <w:spacing w:val="-4"/>
                <w:lang w:val="uk-UA"/>
              </w:rPr>
              <w:t xml:space="preserve">Філіпенко  Ольга Іванівна кандидат філологічних наук, </w:t>
            </w:r>
            <w:r w:rsidR="00051D61">
              <w:rPr>
                <w:rFonts w:eastAsia="Times New Roman"/>
                <w:noProof/>
                <w:spacing w:val="-4"/>
                <w:lang w:val="uk-UA"/>
              </w:rPr>
              <w:t xml:space="preserve">доцент кафедри </w:t>
            </w:r>
            <w:r w:rsidR="00051D61">
              <w:rPr>
                <w:lang w:val="uk-UA"/>
              </w:rPr>
              <w:t>української та іноземної філології</w:t>
            </w:r>
          </w:p>
        </w:tc>
      </w:tr>
      <w:tr w:rsidR="004A0006">
        <w:tc>
          <w:tcPr>
            <w:tcW w:w="2943" w:type="dxa"/>
            <w:vMerge/>
          </w:tcPr>
          <w:p w:rsidR="004A0006" w:rsidRDefault="004A0006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4A0006" w:rsidRDefault="00AC357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Кафедра:        </w:t>
            </w:r>
          </w:p>
        </w:tc>
        <w:tc>
          <w:tcPr>
            <w:tcW w:w="5634" w:type="dxa"/>
            <w:gridSpan w:val="4"/>
          </w:tcPr>
          <w:p w:rsidR="004A0006" w:rsidRDefault="00D37672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AC357A">
              <w:rPr>
                <w:lang w:val="uk-UA"/>
              </w:rPr>
              <w:t>країн</w:t>
            </w:r>
            <w:r w:rsidR="00DC0FDE">
              <w:rPr>
                <w:lang w:val="uk-UA"/>
              </w:rPr>
              <w:t>ської та іноземної філології</w:t>
            </w:r>
          </w:p>
        </w:tc>
      </w:tr>
      <w:tr w:rsidR="007C2BF8" w:rsidRPr="007C2BF8">
        <w:tc>
          <w:tcPr>
            <w:tcW w:w="2943" w:type="dxa"/>
            <w:vMerge/>
          </w:tcPr>
          <w:p w:rsidR="007C2BF8" w:rsidRDefault="007C2BF8">
            <w:pPr>
              <w:rPr>
                <w:lang w:val="uk-UA"/>
              </w:rPr>
            </w:pPr>
          </w:p>
        </w:tc>
        <w:tc>
          <w:tcPr>
            <w:tcW w:w="2835" w:type="dxa"/>
            <w:gridSpan w:val="3"/>
          </w:tcPr>
          <w:p w:rsidR="007C2BF8" w:rsidRPr="00051D61" w:rsidRDefault="00051D61" w:rsidP="00051D61">
            <w:pPr>
              <w:pStyle w:val="TableParagraph"/>
              <w:spacing w:line="276" w:lineRule="exact"/>
              <w:ind w:left="0"/>
            </w:pPr>
            <w:hyperlink r:id="rId6">
              <w:r w:rsidRPr="00A57B6F">
                <w:rPr>
                  <w:b/>
                  <w:color w:val="0000FF"/>
                  <w:sz w:val="24"/>
                  <w:u w:val="thick" w:color="0000FF"/>
                </w:rPr>
                <w:t>Профа</w:t>
              </w:r>
              <w:r w:rsidRPr="00A57B6F">
                <w:rPr>
                  <w:b/>
                  <w:color w:val="0000FF"/>
                  <w:sz w:val="24"/>
                  <w:u w:val="thick" w:color="0000FF"/>
                </w:rPr>
                <w:t>й</w:t>
              </w:r>
              <w:r w:rsidRPr="00A57B6F">
                <w:rPr>
                  <w:b/>
                  <w:color w:val="0000FF"/>
                  <w:sz w:val="24"/>
                  <w:u w:val="thick" w:color="0000FF"/>
                </w:rPr>
                <w:t>л</w:t>
              </w:r>
              <w:r w:rsidRPr="00A57B6F">
                <w:rPr>
                  <w:b/>
                  <w:color w:val="0000FF"/>
                  <w:spacing w:val="-3"/>
                  <w:sz w:val="24"/>
                  <w:u w:val="thick" w:color="0000FF"/>
                </w:rPr>
                <w:t xml:space="preserve"> </w:t>
              </w:r>
              <w:r w:rsidRPr="00A57B6F">
                <w:rPr>
                  <w:b/>
                  <w:color w:val="0000FF"/>
                  <w:sz w:val="24"/>
                  <w:u w:val="thick" w:color="0000FF"/>
                </w:rPr>
                <w:t>в</w:t>
              </w:r>
              <w:r w:rsidRPr="00A57B6F">
                <w:rPr>
                  <w:b/>
                  <w:color w:val="0000FF"/>
                  <w:sz w:val="24"/>
                  <w:u w:val="thick" w:color="0000FF"/>
                </w:rPr>
                <w:t>и</w:t>
              </w:r>
              <w:r w:rsidRPr="00A57B6F">
                <w:rPr>
                  <w:b/>
                  <w:color w:val="0000FF"/>
                  <w:sz w:val="24"/>
                  <w:u w:val="thick" w:color="0000FF"/>
                </w:rPr>
                <w:t>кладача:</w:t>
              </w:r>
            </w:hyperlink>
          </w:p>
        </w:tc>
        <w:tc>
          <w:tcPr>
            <w:tcW w:w="4359" w:type="dxa"/>
            <w:gridSpan w:val="2"/>
          </w:tcPr>
          <w:p w:rsidR="007C2BF8" w:rsidRDefault="00051D61" w:rsidP="00963E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Контактна інформація:</w:t>
            </w:r>
          </w:p>
          <w:p w:rsidR="00051D61" w:rsidRPr="00051D61" w:rsidRDefault="00051D61" w:rsidP="00963EFD">
            <w:pPr>
              <w:rPr>
                <w:lang w:val="uk-UA"/>
              </w:rPr>
            </w:pPr>
            <w:r w:rsidRPr="00051D61">
              <w:rPr>
                <w:lang w:val="uk-UA"/>
              </w:rPr>
              <w:t>Тел. 050 788 91 56</w:t>
            </w:r>
          </w:p>
        </w:tc>
      </w:tr>
      <w:tr w:rsidR="007C2BF8" w:rsidRPr="00586CA0">
        <w:trPr>
          <w:trHeight w:val="149"/>
        </w:trPr>
        <w:tc>
          <w:tcPr>
            <w:tcW w:w="2943" w:type="dxa"/>
            <w:vMerge/>
          </w:tcPr>
          <w:p w:rsidR="007C2BF8" w:rsidRDefault="007C2BF8">
            <w:pPr>
              <w:rPr>
                <w:lang w:val="uk-UA"/>
              </w:rPr>
            </w:pPr>
          </w:p>
        </w:tc>
        <w:tc>
          <w:tcPr>
            <w:tcW w:w="2835" w:type="dxa"/>
            <w:gridSpan w:val="3"/>
          </w:tcPr>
          <w:p w:rsidR="007C2BF8" w:rsidRDefault="007C2BF8">
            <w:pPr>
              <w:rPr>
                <w:b/>
                <w:lang w:val="uk-UA"/>
              </w:rPr>
            </w:pPr>
          </w:p>
        </w:tc>
        <w:tc>
          <w:tcPr>
            <w:tcW w:w="4359" w:type="dxa"/>
            <w:gridSpan w:val="2"/>
          </w:tcPr>
          <w:p w:rsidR="007C2BF8" w:rsidRPr="00586CA0" w:rsidRDefault="007C2BF8" w:rsidP="00586CA0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lang w:val="uk-UA"/>
              </w:rPr>
            </w:pPr>
            <w:r w:rsidRPr="00586CA0">
              <w:rPr>
                <w:bCs/>
                <w:lang w:val="en-US"/>
              </w:rPr>
              <w:t>(</w:t>
            </w:r>
            <w:r w:rsidRPr="00DC0FDE">
              <w:rPr>
                <w:bCs/>
                <w:lang w:val="en-US"/>
              </w:rPr>
              <w:t>e</w:t>
            </w:r>
            <w:r w:rsidRPr="00586CA0">
              <w:rPr>
                <w:bCs/>
                <w:lang w:val="en-US"/>
              </w:rPr>
              <w:t>-</w:t>
            </w:r>
            <w:r w:rsidRPr="00DC0FDE">
              <w:rPr>
                <w:bCs/>
                <w:lang w:val="en-US"/>
              </w:rPr>
              <w:t>mail</w:t>
            </w:r>
            <w:r w:rsidRPr="00586CA0">
              <w:rPr>
                <w:bCs/>
                <w:lang w:val="en-US"/>
              </w:rPr>
              <w:t xml:space="preserve">) </w:t>
            </w:r>
            <w:r>
              <w:rPr>
                <w:bCs/>
                <w:lang w:val="uk-UA"/>
              </w:rPr>
              <w:t xml:space="preserve"> </w:t>
            </w:r>
            <w:r w:rsidRPr="007540B0">
              <w:rPr>
                <w:rFonts w:eastAsia="Times New Roman"/>
                <w:lang w:val="uk-UA"/>
              </w:rPr>
              <w:t>:</w:t>
            </w:r>
            <w:r w:rsidRPr="007540B0">
              <w:rPr>
                <w:rFonts w:eastAsia="Times New Roman"/>
                <w:b/>
                <w:bCs/>
                <w:noProof/>
                <w:lang w:val="uk-UA"/>
              </w:rPr>
              <w:t xml:space="preserve"> </w:t>
            </w:r>
            <w:hyperlink r:id="rId7" w:history="1">
              <w:r w:rsidRPr="007540B0">
                <w:rPr>
                  <w:rFonts w:eastAsia="Times New Roman"/>
                  <w:bCs/>
                  <w:noProof/>
                  <w:color w:val="0000FF"/>
                  <w:u w:val="single"/>
                  <w:lang w:val="uk-UA"/>
                </w:rPr>
                <w:t>vltava72@ukr.net</w:t>
              </w:r>
            </w:hyperlink>
          </w:p>
        </w:tc>
      </w:tr>
    </w:tbl>
    <w:p w:rsidR="00586CA0" w:rsidRDefault="00586CA0" w:rsidP="00586CA0">
      <w:pPr>
        <w:contextualSpacing/>
        <w:rPr>
          <w:b/>
          <w:color w:val="C00000"/>
          <w:lang w:val="uk-UA"/>
        </w:rPr>
      </w:pPr>
      <w:r>
        <w:rPr>
          <w:b/>
          <w:lang w:val="uk-UA"/>
        </w:rPr>
        <w:t xml:space="preserve">Тип дисципліни – </w:t>
      </w:r>
      <w:r>
        <w:rPr>
          <w:lang w:val="uk-UA"/>
        </w:rPr>
        <w:t xml:space="preserve">вибіркова                                                       </w:t>
      </w:r>
      <w:r>
        <w:rPr>
          <w:b/>
          <w:lang w:val="uk-UA"/>
        </w:rPr>
        <w:t xml:space="preserve">Мова викладання – </w:t>
      </w:r>
      <w:r>
        <w:rPr>
          <w:lang w:val="uk-UA"/>
        </w:rPr>
        <w:t>українська</w:t>
      </w:r>
    </w:p>
    <w:p w:rsidR="004A0006" w:rsidRDefault="00586CA0" w:rsidP="00586CA0">
      <w:pPr>
        <w:ind w:left="1069"/>
        <w:contextualSpacing/>
        <w:jc w:val="center"/>
        <w:rPr>
          <w:b/>
          <w:color w:val="C00000"/>
          <w:lang w:val="uk-UA"/>
        </w:rPr>
      </w:pPr>
      <w:r>
        <w:rPr>
          <w:b/>
          <w:color w:val="C00000"/>
          <w:lang w:val="uk-UA"/>
        </w:rPr>
        <w:t xml:space="preserve">1. </w:t>
      </w:r>
      <w:r w:rsidR="00AC357A">
        <w:rPr>
          <w:b/>
          <w:color w:val="C00000"/>
          <w:lang w:val="uk-UA"/>
        </w:rPr>
        <w:t>Загальна інформація</w:t>
      </w:r>
    </w:p>
    <w:p w:rsidR="00586CA0" w:rsidRDefault="00586CA0" w:rsidP="00586CA0">
      <w:pPr>
        <w:contextualSpacing/>
        <w:jc w:val="center"/>
        <w:rPr>
          <w:b/>
          <w:color w:val="C00000"/>
          <w:lang w:val="uk-UA"/>
        </w:rPr>
      </w:pPr>
    </w:p>
    <w:tbl>
      <w:tblPr>
        <w:tblW w:w="9889" w:type="dxa"/>
        <w:tblLayout w:type="fixed"/>
        <w:tblLook w:val="04A0"/>
      </w:tblPr>
      <w:tblGrid>
        <w:gridCol w:w="9889"/>
      </w:tblGrid>
      <w:tr w:rsidR="004A0006" w:rsidTr="00586CA0">
        <w:tc>
          <w:tcPr>
            <w:tcW w:w="9889" w:type="dxa"/>
          </w:tcPr>
          <w:p w:rsidR="00515C1A" w:rsidRPr="00EC23F9" w:rsidRDefault="00515C1A" w:rsidP="00515C1A">
            <w:pPr>
              <w:rPr>
                <w:color w:val="000000"/>
                <w:lang w:val="uk-UA"/>
              </w:rPr>
            </w:pPr>
            <w:r w:rsidRPr="00EC23F9">
              <w:rPr>
                <w:b/>
                <w:color w:val="000000"/>
                <w:lang w:val="uk-UA"/>
              </w:rPr>
              <w:t xml:space="preserve">Навчальна дисципліна викладається на </w:t>
            </w:r>
            <w:r>
              <w:rPr>
                <w:b/>
                <w:i/>
              </w:rPr>
              <w:t>I</w:t>
            </w:r>
            <w:r w:rsidRPr="00101B25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II</w:t>
            </w:r>
            <w:r w:rsidRPr="00101B25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III</w:t>
            </w:r>
            <w:r w:rsidRPr="00101B25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IV</w:t>
            </w:r>
            <w:r>
              <w:rPr>
                <w:b/>
                <w:lang w:val="uk-UA"/>
              </w:rPr>
              <w:t xml:space="preserve"> курсах </w:t>
            </w:r>
            <w:r w:rsidRPr="00EC23F9">
              <w:rPr>
                <w:b/>
                <w:lang w:val="uk-UA"/>
              </w:rPr>
              <w:t xml:space="preserve"> у </w:t>
            </w:r>
            <w:r>
              <w:rPr>
                <w:b/>
                <w:i/>
                <w:lang w:val="uk-UA"/>
              </w:rPr>
              <w:t xml:space="preserve">1-7 </w:t>
            </w:r>
            <w:r w:rsidRPr="002F649C">
              <w:rPr>
                <w:b/>
                <w:i/>
              </w:rPr>
              <w:t xml:space="preserve"> </w:t>
            </w:r>
            <w:r>
              <w:rPr>
                <w:b/>
                <w:lang w:val="uk-UA"/>
              </w:rPr>
              <w:t xml:space="preserve">семестрах </w:t>
            </w:r>
            <w:r w:rsidRPr="00EC23F9">
              <w:rPr>
                <w:b/>
                <w:lang w:val="uk-UA"/>
              </w:rPr>
              <w:t>для денної та заочної форм навчання</w:t>
            </w:r>
            <w:r w:rsidRPr="00EC23F9">
              <w:rPr>
                <w:b/>
                <w:color w:val="000000"/>
                <w:lang w:val="uk-UA"/>
              </w:rPr>
              <w:t xml:space="preserve"> </w:t>
            </w:r>
          </w:p>
          <w:p w:rsidR="00515C1A" w:rsidRPr="00586CA0" w:rsidRDefault="00515C1A" w:rsidP="00515C1A">
            <w:pPr>
              <w:rPr>
                <w:u w:val="single"/>
                <w:lang w:val="uk-UA"/>
              </w:rPr>
            </w:pPr>
            <w:r w:rsidRPr="00586CA0">
              <w:rPr>
                <w:lang w:val="uk-UA"/>
              </w:rPr>
              <w:t xml:space="preserve">Кількість кредитів </w:t>
            </w:r>
            <w:r w:rsidRPr="00586CA0">
              <w:rPr>
                <w:u w:val="single"/>
                <w:lang w:val="uk-UA"/>
              </w:rPr>
              <w:t xml:space="preserve">Всього: </w:t>
            </w:r>
            <w:r w:rsidRPr="00586CA0">
              <w:rPr>
                <w:u w:val="single"/>
              </w:rPr>
              <w:t>ECTS</w:t>
            </w:r>
            <w:r w:rsidRPr="00586CA0">
              <w:rPr>
                <w:u w:val="single"/>
                <w:lang w:val="uk-UA"/>
              </w:rPr>
              <w:t xml:space="preserve"> - 21, годин – 630.</w:t>
            </w:r>
          </w:p>
          <w:p w:rsidR="00515C1A" w:rsidRPr="00586CA0" w:rsidRDefault="00515C1A" w:rsidP="00515C1A">
            <w:pPr>
              <w:rPr>
                <w:lang w:val="uk-UA"/>
              </w:rPr>
            </w:pPr>
            <w:r w:rsidRPr="00586CA0">
              <w:rPr>
                <w:lang w:val="uk-UA"/>
              </w:rPr>
              <w:t xml:space="preserve">1 семестр: </w:t>
            </w:r>
            <w:r w:rsidRPr="00586CA0">
              <w:t>ECTS</w:t>
            </w:r>
            <w:r w:rsidRPr="00586CA0">
              <w:rPr>
                <w:lang w:val="uk-UA"/>
              </w:rPr>
              <w:t xml:space="preserve"> - 3, годин – 90; 2 семестр: </w:t>
            </w:r>
            <w:r w:rsidRPr="00586CA0">
              <w:t>ECTS</w:t>
            </w:r>
            <w:r w:rsidRPr="00586CA0">
              <w:rPr>
                <w:lang w:val="uk-UA"/>
              </w:rPr>
              <w:t xml:space="preserve"> - 3, годин – 90; 3 семестр: </w:t>
            </w:r>
            <w:r w:rsidRPr="00586CA0">
              <w:t>ECTS</w:t>
            </w:r>
            <w:r w:rsidRPr="00586CA0">
              <w:rPr>
                <w:lang w:val="uk-UA"/>
              </w:rPr>
              <w:t xml:space="preserve"> - 3, годин – 90; 4 семестр: </w:t>
            </w:r>
            <w:r w:rsidRPr="00586CA0">
              <w:t>ECTS</w:t>
            </w:r>
            <w:r w:rsidRPr="00586CA0">
              <w:rPr>
                <w:lang w:val="uk-UA"/>
              </w:rPr>
              <w:t xml:space="preserve"> - 3, годин – 90; 5 семестр: </w:t>
            </w:r>
            <w:r w:rsidRPr="00586CA0">
              <w:t>ECTS</w:t>
            </w:r>
            <w:r w:rsidRPr="00586CA0">
              <w:rPr>
                <w:lang w:val="uk-UA"/>
              </w:rPr>
              <w:t xml:space="preserve"> - 3, годин – 90; 6 семестр: </w:t>
            </w:r>
            <w:r w:rsidRPr="00586CA0">
              <w:t>ECTS</w:t>
            </w:r>
            <w:r w:rsidRPr="00586CA0">
              <w:rPr>
                <w:lang w:val="uk-UA"/>
              </w:rPr>
              <w:t xml:space="preserve"> - 3, годин – 90; 7 семестр: </w:t>
            </w:r>
            <w:r w:rsidRPr="00586CA0">
              <w:t>ECTS</w:t>
            </w:r>
            <w:r w:rsidRPr="00586CA0">
              <w:rPr>
                <w:lang w:val="uk-UA"/>
              </w:rPr>
              <w:t xml:space="preserve"> - 3, годин – 90.</w:t>
            </w:r>
          </w:p>
          <w:p w:rsidR="00515C1A" w:rsidRDefault="00515C1A">
            <w:pPr>
              <w:outlineLvl w:val="0"/>
              <w:rPr>
                <w:b/>
                <w:color w:val="000000"/>
              </w:rPr>
            </w:pPr>
          </w:p>
          <w:tbl>
            <w:tblPr>
              <w:tblW w:w="9698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279"/>
              <w:gridCol w:w="1492"/>
              <w:gridCol w:w="1284"/>
              <w:gridCol w:w="1874"/>
              <w:gridCol w:w="1769"/>
            </w:tblGrid>
            <w:tr w:rsidR="00515C1A" w:rsidTr="00515C1A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3279" w:type="dxa"/>
                </w:tcPr>
                <w:p w:rsidR="00515C1A" w:rsidRDefault="00515C1A" w:rsidP="00515C1A">
                  <w:pPr>
                    <w:ind w:left="-65"/>
                    <w:outlineLvl w:val="0"/>
                    <w:rPr>
                      <w:b/>
                      <w:color w:val="000000"/>
                    </w:rPr>
                  </w:pPr>
                  <w:r w:rsidRPr="00EC23F9">
                    <w:rPr>
                      <w:b/>
                      <w:lang w:val="uk-UA"/>
                    </w:rPr>
                    <w:t>Аудиторні заняття, годин:</w:t>
                  </w:r>
                </w:p>
              </w:tc>
              <w:tc>
                <w:tcPr>
                  <w:tcW w:w="1492" w:type="dxa"/>
                </w:tcPr>
                <w:p w:rsidR="00515C1A" w:rsidRDefault="00515C1A" w:rsidP="00515C1A">
                  <w:pPr>
                    <w:ind w:left="-65"/>
                    <w:jc w:val="center"/>
                    <w:outlineLvl w:val="0"/>
                    <w:rPr>
                      <w:b/>
                      <w:color w:val="000000"/>
                    </w:rPr>
                  </w:pPr>
                  <w:r w:rsidRPr="00EC23F9">
                    <w:rPr>
                      <w:lang w:val="uk-UA"/>
                    </w:rPr>
                    <w:t>всього</w:t>
                  </w:r>
                </w:p>
              </w:tc>
              <w:tc>
                <w:tcPr>
                  <w:tcW w:w="1284" w:type="dxa"/>
                </w:tcPr>
                <w:p w:rsidR="00515C1A" w:rsidRDefault="00515C1A" w:rsidP="00515C1A">
                  <w:pPr>
                    <w:ind w:left="-65"/>
                    <w:jc w:val="center"/>
                    <w:outlineLvl w:val="0"/>
                    <w:rPr>
                      <w:b/>
                      <w:color w:val="000000"/>
                    </w:rPr>
                  </w:pPr>
                  <w:r w:rsidRPr="00EC23F9">
                    <w:rPr>
                      <w:lang w:val="uk-UA"/>
                    </w:rPr>
                    <w:t>лекції</w:t>
                  </w:r>
                </w:p>
              </w:tc>
              <w:tc>
                <w:tcPr>
                  <w:tcW w:w="1874" w:type="dxa"/>
                </w:tcPr>
                <w:p w:rsidR="00515C1A" w:rsidRDefault="00515C1A" w:rsidP="00515C1A">
                  <w:pPr>
                    <w:ind w:left="-65"/>
                    <w:jc w:val="center"/>
                    <w:outlineLvl w:val="0"/>
                    <w:rPr>
                      <w:b/>
                      <w:color w:val="000000"/>
                    </w:rPr>
                  </w:pPr>
                  <w:r w:rsidRPr="00EC23F9">
                    <w:rPr>
                      <w:lang w:val="uk-UA"/>
                    </w:rPr>
                    <w:t>лабораторні</w:t>
                  </w:r>
                </w:p>
              </w:tc>
              <w:tc>
                <w:tcPr>
                  <w:tcW w:w="1769" w:type="dxa"/>
                </w:tcPr>
                <w:p w:rsidR="00515C1A" w:rsidRDefault="00515C1A" w:rsidP="00515C1A">
                  <w:pPr>
                    <w:ind w:left="-65"/>
                    <w:jc w:val="center"/>
                    <w:outlineLvl w:val="0"/>
                    <w:rPr>
                      <w:b/>
                      <w:color w:val="000000"/>
                    </w:rPr>
                  </w:pPr>
                  <w:r>
                    <w:rPr>
                      <w:lang w:val="uk-UA"/>
                    </w:rPr>
                    <w:t>практичні</w:t>
                  </w:r>
                </w:p>
              </w:tc>
            </w:tr>
            <w:tr w:rsidR="00515C1A" w:rsidTr="00515C1A">
              <w:tblPrEx>
                <w:tblCellMar>
                  <w:top w:w="0" w:type="dxa"/>
                  <w:bottom w:w="0" w:type="dxa"/>
                </w:tblCellMar>
              </w:tblPrEx>
              <w:trPr>
                <w:trHeight w:val="156"/>
              </w:trPr>
              <w:tc>
                <w:tcPr>
                  <w:tcW w:w="3279" w:type="dxa"/>
                </w:tcPr>
                <w:p w:rsidR="00515C1A" w:rsidRDefault="00515C1A" w:rsidP="00515C1A">
                  <w:pPr>
                    <w:ind w:left="-65"/>
                    <w:jc w:val="right"/>
                    <w:outlineLvl w:val="0"/>
                    <w:rPr>
                      <w:b/>
                      <w:color w:val="000000"/>
                    </w:rPr>
                  </w:pPr>
                  <w:r w:rsidRPr="00EC23F9">
                    <w:rPr>
                      <w:b/>
                      <w:lang w:val="uk-UA"/>
                    </w:rPr>
                    <w:t>денна</w:t>
                  </w:r>
                </w:p>
              </w:tc>
              <w:tc>
                <w:tcPr>
                  <w:tcW w:w="1492" w:type="dxa"/>
                </w:tcPr>
                <w:p w:rsidR="00515C1A" w:rsidRDefault="00515C1A" w:rsidP="00515C1A">
                  <w:pPr>
                    <w:ind w:left="-65"/>
                    <w:jc w:val="center"/>
                    <w:outlineLvl w:val="0"/>
                    <w:rPr>
                      <w:b/>
                      <w:color w:val="000000"/>
                    </w:rPr>
                  </w:pPr>
                  <w:r>
                    <w:rPr>
                      <w:lang w:val="uk-UA"/>
                    </w:rPr>
                    <w:t>210</w:t>
                  </w:r>
                </w:p>
              </w:tc>
              <w:tc>
                <w:tcPr>
                  <w:tcW w:w="1284" w:type="dxa"/>
                </w:tcPr>
                <w:p w:rsidR="00515C1A" w:rsidRDefault="00515C1A" w:rsidP="00515C1A">
                  <w:pPr>
                    <w:ind w:left="-65"/>
                    <w:outlineLvl w:val="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874" w:type="dxa"/>
                </w:tcPr>
                <w:p w:rsidR="00515C1A" w:rsidRDefault="00515C1A" w:rsidP="00515C1A">
                  <w:pPr>
                    <w:ind w:left="-65"/>
                    <w:outlineLvl w:val="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69" w:type="dxa"/>
                </w:tcPr>
                <w:p w:rsidR="00515C1A" w:rsidRDefault="00515C1A" w:rsidP="00515C1A">
                  <w:pPr>
                    <w:ind w:left="-65"/>
                    <w:jc w:val="center"/>
                    <w:outlineLvl w:val="0"/>
                    <w:rPr>
                      <w:b/>
                      <w:color w:val="000000"/>
                    </w:rPr>
                  </w:pPr>
                  <w:r>
                    <w:rPr>
                      <w:lang w:val="uk-UA"/>
                    </w:rPr>
                    <w:t>210</w:t>
                  </w:r>
                </w:p>
              </w:tc>
            </w:tr>
            <w:tr w:rsidR="00515C1A" w:rsidTr="00515C1A">
              <w:tblPrEx>
                <w:tblCellMar>
                  <w:top w:w="0" w:type="dxa"/>
                  <w:bottom w:w="0" w:type="dxa"/>
                </w:tblCellMar>
              </w:tblPrEx>
              <w:trPr>
                <w:trHeight w:val="104"/>
              </w:trPr>
              <w:tc>
                <w:tcPr>
                  <w:tcW w:w="3279" w:type="dxa"/>
                </w:tcPr>
                <w:p w:rsidR="00515C1A" w:rsidRDefault="00515C1A" w:rsidP="00515C1A">
                  <w:pPr>
                    <w:ind w:left="-65"/>
                    <w:jc w:val="right"/>
                    <w:outlineLvl w:val="0"/>
                    <w:rPr>
                      <w:b/>
                      <w:color w:val="000000"/>
                    </w:rPr>
                  </w:pPr>
                  <w:r w:rsidRPr="00EC23F9">
                    <w:rPr>
                      <w:b/>
                      <w:lang w:val="uk-UA"/>
                    </w:rPr>
                    <w:t>заочна</w:t>
                  </w:r>
                </w:p>
              </w:tc>
              <w:tc>
                <w:tcPr>
                  <w:tcW w:w="1492" w:type="dxa"/>
                </w:tcPr>
                <w:p w:rsidR="00515C1A" w:rsidRDefault="00515C1A" w:rsidP="00515C1A">
                  <w:pPr>
                    <w:ind w:left="-65"/>
                    <w:jc w:val="center"/>
                    <w:outlineLvl w:val="0"/>
                    <w:rPr>
                      <w:b/>
                      <w:color w:val="000000"/>
                    </w:rPr>
                  </w:pPr>
                  <w:r>
                    <w:rPr>
                      <w:lang w:val="uk-UA"/>
                    </w:rPr>
                    <w:t>70</w:t>
                  </w:r>
                </w:p>
              </w:tc>
              <w:tc>
                <w:tcPr>
                  <w:tcW w:w="1284" w:type="dxa"/>
                </w:tcPr>
                <w:p w:rsidR="00515C1A" w:rsidRDefault="00515C1A" w:rsidP="00515C1A">
                  <w:pPr>
                    <w:ind w:left="-65"/>
                    <w:outlineLvl w:val="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874" w:type="dxa"/>
                </w:tcPr>
                <w:p w:rsidR="00515C1A" w:rsidRDefault="00515C1A" w:rsidP="00515C1A">
                  <w:pPr>
                    <w:ind w:left="-65"/>
                    <w:outlineLvl w:val="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69" w:type="dxa"/>
                </w:tcPr>
                <w:p w:rsidR="00515C1A" w:rsidRDefault="00515C1A" w:rsidP="00515C1A">
                  <w:pPr>
                    <w:ind w:left="-65"/>
                    <w:jc w:val="center"/>
                    <w:outlineLvl w:val="0"/>
                    <w:rPr>
                      <w:b/>
                      <w:color w:val="000000"/>
                    </w:rPr>
                  </w:pPr>
                  <w:r>
                    <w:rPr>
                      <w:lang w:val="uk-UA"/>
                    </w:rPr>
                    <w:t>70</w:t>
                  </w:r>
                </w:p>
              </w:tc>
            </w:tr>
            <w:tr w:rsidR="00515C1A" w:rsidTr="00515C1A">
              <w:tblPrEx>
                <w:tblCellMar>
                  <w:top w:w="0" w:type="dxa"/>
                  <w:bottom w:w="0" w:type="dxa"/>
                </w:tblCellMar>
              </w:tblPrEx>
              <w:trPr>
                <w:trHeight w:val="191"/>
              </w:trPr>
              <w:tc>
                <w:tcPr>
                  <w:tcW w:w="3279" w:type="dxa"/>
                </w:tcPr>
                <w:p w:rsidR="00515C1A" w:rsidRDefault="00515C1A" w:rsidP="00515C1A">
                  <w:pPr>
                    <w:ind w:left="-65"/>
                    <w:outlineLvl w:val="0"/>
                    <w:rPr>
                      <w:b/>
                      <w:color w:val="000000"/>
                    </w:rPr>
                  </w:pPr>
                  <w:r w:rsidRPr="00EC23F9">
                    <w:rPr>
                      <w:b/>
                      <w:lang w:val="uk-UA"/>
                    </w:rPr>
                    <w:t>Самостійна робота, годин</w:t>
                  </w:r>
                </w:p>
              </w:tc>
              <w:tc>
                <w:tcPr>
                  <w:tcW w:w="2776" w:type="dxa"/>
                  <w:gridSpan w:val="2"/>
                </w:tcPr>
                <w:p w:rsidR="00515C1A" w:rsidRDefault="00515C1A" w:rsidP="00515C1A">
                  <w:pPr>
                    <w:ind w:left="-65"/>
                    <w:outlineLvl w:val="0"/>
                    <w:rPr>
                      <w:b/>
                      <w:color w:val="000000"/>
                    </w:rPr>
                  </w:pPr>
                  <w:r w:rsidRPr="00EC23F9">
                    <w:rPr>
                      <w:lang w:val="uk-UA"/>
                    </w:rPr>
                    <w:t xml:space="preserve">Денна - </w:t>
                  </w:r>
                  <w:r>
                    <w:rPr>
                      <w:lang w:val="uk-UA"/>
                    </w:rPr>
                    <w:t>420</w:t>
                  </w:r>
                </w:p>
              </w:tc>
              <w:tc>
                <w:tcPr>
                  <w:tcW w:w="3643" w:type="dxa"/>
                  <w:gridSpan w:val="2"/>
                </w:tcPr>
                <w:p w:rsidR="00515C1A" w:rsidRDefault="00515C1A" w:rsidP="00515C1A">
                  <w:pPr>
                    <w:ind w:left="-65"/>
                    <w:outlineLvl w:val="0"/>
                    <w:rPr>
                      <w:b/>
                      <w:color w:val="000000"/>
                    </w:rPr>
                  </w:pPr>
                  <w:r w:rsidRPr="00EC23F9">
                    <w:rPr>
                      <w:lang w:val="uk-UA"/>
                    </w:rPr>
                    <w:t xml:space="preserve">Заочна - </w:t>
                  </w:r>
                  <w:r>
                    <w:rPr>
                      <w:lang w:val="uk-UA"/>
                    </w:rPr>
                    <w:t>560</w:t>
                  </w:r>
                </w:p>
              </w:tc>
            </w:tr>
          </w:tbl>
          <w:p w:rsidR="00515C1A" w:rsidRPr="00515C1A" w:rsidRDefault="00515C1A">
            <w:pPr>
              <w:outlineLvl w:val="0"/>
            </w:pPr>
          </w:p>
        </w:tc>
      </w:tr>
    </w:tbl>
    <w:p w:rsidR="004A0006" w:rsidRPr="00586CA0" w:rsidRDefault="008F7066">
      <w:pPr>
        <w:rPr>
          <w:b/>
        </w:rPr>
      </w:pPr>
      <w:hyperlink r:id="rId8" w:history="1">
        <w:r w:rsidR="00034177" w:rsidRPr="00034177">
          <w:rPr>
            <w:rStyle w:val="a3"/>
            <w:b/>
            <w:lang w:val="en-US"/>
          </w:rPr>
          <w:t>Розклад занять</w:t>
        </w:r>
      </w:hyperlink>
    </w:p>
    <w:p w:rsidR="00D37672" w:rsidRDefault="00D37672">
      <w:pPr>
        <w:rPr>
          <w:lang w:val="uk-UA"/>
        </w:rPr>
      </w:pPr>
    </w:p>
    <w:p w:rsidR="004A0006" w:rsidRDefault="00AC357A">
      <w:pPr>
        <w:jc w:val="center"/>
        <w:rPr>
          <w:color w:val="C00000"/>
          <w:lang w:val="uk-UA"/>
        </w:rPr>
      </w:pPr>
      <w:r>
        <w:rPr>
          <w:b/>
          <w:color w:val="C00000"/>
          <w:lang w:val="uk-UA"/>
        </w:rPr>
        <w:t>2. Анотація навчальної дисципліни</w:t>
      </w:r>
    </w:p>
    <w:p w:rsidR="004A0006" w:rsidRDefault="00AC357A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>Завдання дисципліни − допомогти студентам опанувати лексичні, орфоепічні, граматичні й стилістичні норми сучасної української мови, сформувати базовий рівень володіння професійною мовою для засвоєння матеріалу галузевих дисциплін, а також навчити їх основ наукової роботи та ведення ділової документації.</w:t>
      </w:r>
    </w:p>
    <w:p w:rsidR="004A0006" w:rsidRDefault="00AC357A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  <w:r>
        <w:rPr>
          <w:lang w:val="uk-UA"/>
        </w:rPr>
        <w:t xml:space="preserve">У результаті вивчення навчальної дисципліни студент повинен  </w:t>
      </w:r>
    </w:p>
    <w:p w:rsidR="004A0006" w:rsidRDefault="00AC357A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  <w:r>
        <w:rPr>
          <w:b/>
          <w:lang w:val="uk-UA"/>
        </w:rPr>
        <w:t>знати:</w:t>
      </w:r>
      <w:r>
        <w:rPr>
          <w:lang w:val="uk-UA"/>
        </w:rPr>
        <w:t xml:space="preserve"> етапи розвитку української літературної мови, становлення фахової термінології; державний стандарт на оформлення ділових документів та вимоги до композиції наукових робіт; основні мовні засоби й прийоми нормування наукових текстів і ділової документації.</w:t>
      </w:r>
    </w:p>
    <w:p w:rsidR="00D37672" w:rsidRDefault="00AC357A" w:rsidP="00515C1A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b/>
          <w:lang w:val="uk-UA"/>
        </w:rPr>
        <w:t>вміти:</w:t>
      </w:r>
      <w:r>
        <w:rPr>
          <w:lang w:val="uk-UA"/>
        </w:rPr>
        <w:t xml:space="preserve"> володіти нормами літературної мови; користуватися всіма її засобами незалежно від умов спілкування, мети й змісту мовлення; користуватися фаховими монографічними, навчальними та довідковими виданнями, різними видами словників; складати різні ділові документи.</w:t>
      </w:r>
    </w:p>
    <w:p w:rsidR="00D37672" w:rsidRDefault="00D37672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A0006" w:rsidRDefault="00AC357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C00000"/>
          <w:lang w:val="uk-UA"/>
        </w:rPr>
      </w:pPr>
      <w:r>
        <w:rPr>
          <w:b/>
          <w:color w:val="C00000"/>
          <w:lang w:val="uk-UA"/>
        </w:rPr>
        <w:t>3. Мета навчальної дисципліни</w:t>
      </w:r>
    </w:p>
    <w:p w:rsidR="004A0006" w:rsidRDefault="00AC357A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b/>
          <w:lang w:val="uk-UA"/>
        </w:rPr>
        <w:t>Метою</w:t>
      </w:r>
      <w:r>
        <w:rPr>
          <w:lang w:val="uk-UA"/>
        </w:rPr>
        <w:t xml:space="preserve"> викладання навчальної дисципліни полягає у ознайомленні студентів з нормами сучасної української мови у професійному спілкуванні, підвищенні загальної та мовної </w:t>
      </w:r>
      <w:r>
        <w:rPr>
          <w:lang w:val="uk-UA"/>
        </w:rPr>
        <w:lastRenderedPageBreak/>
        <w:t>культури майбутніх спеціалістів харчової промисловості, формуванні практичних навичок професійного усного й писемного спілкування, а також виховувати культуру мовлення студе</w:t>
      </w:r>
      <w:r w:rsidR="007D49A4">
        <w:rPr>
          <w:lang w:val="uk-UA"/>
        </w:rPr>
        <w:t>нтів.</w:t>
      </w:r>
    </w:p>
    <w:p w:rsidR="004A0006" w:rsidRDefault="004A0006">
      <w:pPr>
        <w:rPr>
          <w:lang w:val="uk-UA"/>
        </w:rPr>
      </w:pPr>
    </w:p>
    <w:p w:rsidR="00D37672" w:rsidRDefault="008F7066" w:rsidP="00D37672">
      <w:pPr>
        <w:pStyle w:val="Default"/>
        <w:jc w:val="center"/>
        <w:rPr>
          <w:color w:val="C00000"/>
          <w:lang w:val="uk-UA"/>
        </w:rPr>
      </w:pPr>
      <w:hyperlink r:id="rId9" w:history="1">
        <w:r w:rsidR="00D37672" w:rsidRPr="00FD3C43">
          <w:rPr>
            <w:rStyle w:val="a3"/>
            <w:b/>
            <w:lang w:val="uk-UA"/>
          </w:rPr>
          <w:t>4. Програмні к</w:t>
        </w:r>
        <w:r w:rsidR="00D37672" w:rsidRPr="00FD3C43">
          <w:rPr>
            <w:rStyle w:val="a3"/>
            <w:b/>
            <w:lang w:val="uk-UA"/>
          </w:rPr>
          <w:t>о</w:t>
        </w:r>
        <w:r w:rsidR="00D37672" w:rsidRPr="00FD3C43">
          <w:rPr>
            <w:rStyle w:val="a3"/>
            <w:b/>
            <w:lang w:val="uk-UA"/>
          </w:rPr>
          <w:t>мпетентності та програмні результати навчання за дисципліною</w:t>
        </w:r>
      </w:hyperlink>
    </w:p>
    <w:p w:rsidR="00D37672" w:rsidRPr="00FD3C43" w:rsidRDefault="00D37672" w:rsidP="00D37672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color w:val="548DD4" w:themeColor="text2" w:themeTint="99"/>
          <w:lang w:val="uk-UA"/>
        </w:rPr>
      </w:pPr>
    </w:p>
    <w:p w:rsidR="00D37672" w:rsidRPr="00FD3C43" w:rsidRDefault="008F7066" w:rsidP="00D37672">
      <w:pPr>
        <w:widowControl w:val="0"/>
        <w:autoSpaceDE w:val="0"/>
        <w:autoSpaceDN w:val="0"/>
        <w:adjustRightInd w:val="0"/>
        <w:spacing w:after="240"/>
        <w:jc w:val="center"/>
        <w:rPr>
          <w:rStyle w:val="a3"/>
          <w:b/>
          <w:lang w:val="uk-UA"/>
        </w:rPr>
      </w:pPr>
      <w:r>
        <w:rPr>
          <w:b/>
          <w:color w:val="C00000"/>
          <w:lang w:val="uk-UA"/>
        </w:rPr>
        <w:fldChar w:fldCharType="begin"/>
      </w:r>
      <w:r w:rsidR="00D37672">
        <w:rPr>
          <w:b/>
          <w:color w:val="C00000"/>
          <w:lang w:val="uk-UA"/>
        </w:rPr>
        <w:instrText xml:space="preserve"> HYPERLINK "http://kafedrainyaz.ontu.edu.ua/robochi-programi-osvitnih-komponent" </w:instrText>
      </w:r>
      <w:r>
        <w:rPr>
          <w:b/>
          <w:color w:val="C00000"/>
          <w:lang w:val="uk-UA"/>
        </w:rPr>
        <w:fldChar w:fldCharType="separate"/>
      </w:r>
      <w:r w:rsidR="00D37672" w:rsidRPr="00FD3C43">
        <w:rPr>
          <w:rStyle w:val="a3"/>
          <w:b/>
          <w:lang w:val="uk-UA"/>
        </w:rPr>
        <w:t>5. Зміст навчальної дисципліни</w:t>
      </w:r>
    </w:p>
    <w:p w:rsidR="00D37672" w:rsidRDefault="008F7066" w:rsidP="00515C1A">
      <w:pPr>
        <w:widowControl w:val="0"/>
        <w:autoSpaceDE w:val="0"/>
        <w:autoSpaceDN w:val="0"/>
        <w:adjustRightInd w:val="0"/>
        <w:spacing w:after="240"/>
        <w:rPr>
          <w:b/>
          <w:color w:val="C00000"/>
          <w:lang w:val="uk-UA"/>
        </w:rPr>
      </w:pPr>
      <w:r>
        <w:rPr>
          <w:b/>
          <w:color w:val="C00000"/>
          <w:lang w:val="uk-UA"/>
        </w:rPr>
        <w:fldChar w:fldCharType="end"/>
      </w:r>
      <w:r w:rsidR="00D37672" w:rsidRPr="005F08ED">
        <w:rPr>
          <w:b/>
          <w:color w:val="C00000"/>
        </w:rPr>
        <w:t>6</w:t>
      </w:r>
      <w:r w:rsidR="00D37672">
        <w:rPr>
          <w:b/>
          <w:color w:val="C00000"/>
          <w:lang w:val="uk-UA"/>
        </w:rPr>
        <w:t>. Система оцінювання та інформаційні ресурси</w:t>
      </w:r>
    </w:p>
    <w:p w:rsidR="00D37672" w:rsidRDefault="00D37672" w:rsidP="00D37672">
      <w:pPr>
        <w:rPr>
          <w:b/>
          <w:lang w:val="uk-UA"/>
        </w:rPr>
      </w:pPr>
      <w:r>
        <w:rPr>
          <w:b/>
          <w:lang w:val="uk-UA"/>
        </w:rPr>
        <w:t xml:space="preserve">Вид контролю: </w:t>
      </w:r>
      <w:r>
        <w:rPr>
          <w:lang w:val="uk-UA"/>
        </w:rPr>
        <w:t>поточний,</w:t>
      </w:r>
      <w:r w:rsidR="001548B5">
        <w:rPr>
          <w:lang w:val="uk-UA"/>
        </w:rPr>
        <w:t xml:space="preserve"> диф. залік,</w:t>
      </w:r>
      <w:r>
        <w:rPr>
          <w:lang w:val="uk-UA"/>
        </w:rPr>
        <w:t xml:space="preserve"> </w:t>
      </w:r>
      <w:r w:rsidR="00045ED9" w:rsidRPr="00A57B6F">
        <w:t>підсумковий</w:t>
      </w:r>
      <w:r w:rsidR="00045ED9" w:rsidRPr="00A57B6F">
        <w:rPr>
          <w:spacing w:val="3"/>
        </w:rPr>
        <w:t xml:space="preserve"> </w:t>
      </w:r>
      <w:r w:rsidR="00045ED9">
        <w:rPr>
          <w:spacing w:val="3"/>
        </w:rPr>
        <w:t xml:space="preserve"> - </w:t>
      </w:r>
      <w:r>
        <w:rPr>
          <w:lang w:val="uk-UA"/>
        </w:rPr>
        <w:t>іспит</w:t>
      </w:r>
    </w:p>
    <w:p w:rsidR="00D37672" w:rsidRPr="00F21527" w:rsidRDefault="008F7066" w:rsidP="00D37672">
      <w:pPr>
        <w:rPr>
          <w:b/>
          <w:color w:val="4F81BD" w:themeColor="accent1"/>
          <w:lang w:val="uk-UA"/>
        </w:rPr>
      </w:pPr>
      <w:hyperlink r:id="rId10" w:history="1">
        <w:r w:rsidR="00D37672" w:rsidRPr="00FD3C43">
          <w:rPr>
            <w:rStyle w:val="a3"/>
            <w:b/>
            <w:lang w:val="uk-UA"/>
          </w:rPr>
          <w:t>Нарахування балів</w:t>
        </w:r>
      </w:hyperlink>
      <w:r w:rsidR="00D37672">
        <w:rPr>
          <w:b/>
          <w:lang w:val="uk-UA"/>
        </w:rPr>
        <w:t>:</w:t>
      </w:r>
      <w:r w:rsidR="00D37672" w:rsidRPr="008E3F31">
        <w:rPr>
          <w:lang w:val="uk-UA"/>
        </w:rPr>
        <w:t xml:space="preserve"> </w:t>
      </w:r>
    </w:p>
    <w:p w:rsidR="00045ED9" w:rsidRDefault="00045ED9" w:rsidP="00586CA0"/>
    <w:p w:rsidR="00D37672" w:rsidRPr="00586CA0" w:rsidRDefault="008F7066" w:rsidP="00586CA0">
      <w:pPr>
        <w:rPr>
          <w:b/>
          <w:color w:val="4F81BD" w:themeColor="accent1"/>
          <w:lang w:val="uk-UA"/>
        </w:rPr>
      </w:pPr>
      <w:hyperlink r:id="rId11" w:history="1">
        <w:r w:rsidR="00D37672" w:rsidRPr="00FD3C43">
          <w:rPr>
            <w:rStyle w:val="a3"/>
            <w:b/>
            <w:lang w:val="uk-UA"/>
          </w:rPr>
          <w:t>Інформаційні ресурси:</w:t>
        </w:r>
      </w:hyperlink>
    </w:p>
    <w:p w:rsidR="004A0006" w:rsidRDefault="00D37672" w:rsidP="00034177">
      <w:pPr>
        <w:spacing w:before="360"/>
        <w:jc w:val="center"/>
        <w:rPr>
          <w:b/>
          <w:color w:val="C00000"/>
          <w:lang w:val="uk-UA"/>
        </w:rPr>
      </w:pPr>
      <w:r>
        <w:rPr>
          <w:b/>
          <w:color w:val="C00000"/>
          <w:lang w:val="uk-UA"/>
        </w:rPr>
        <w:t xml:space="preserve">7. </w:t>
      </w:r>
      <w:r w:rsidR="00AC357A">
        <w:rPr>
          <w:b/>
          <w:color w:val="C00000"/>
          <w:lang w:val="uk-UA"/>
        </w:rPr>
        <w:t>Політика навчальної дисципліни</w:t>
      </w:r>
    </w:p>
    <w:p w:rsidR="00ED4355" w:rsidRPr="00ED4355" w:rsidRDefault="00034177" w:rsidP="00ED4355">
      <w:pPr>
        <w:widowControl w:val="0"/>
        <w:autoSpaceDE w:val="0"/>
        <w:autoSpaceDN w:val="0"/>
        <w:spacing w:line="242" w:lineRule="auto"/>
        <w:ind w:left="318" w:right="300" w:firstLine="707"/>
        <w:jc w:val="both"/>
        <w:rPr>
          <w:rFonts w:eastAsia="Times New Roman"/>
          <w:spacing w:val="1"/>
          <w:lang w:val="uk-UA"/>
        </w:rPr>
      </w:pPr>
      <w:r w:rsidRPr="007540B0">
        <w:rPr>
          <w:rFonts w:eastAsia="Times New Roman"/>
          <w:lang w:val="uk-UA"/>
        </w:rPr>
        <w:t>Політика</w:t>
      </w:r>
      <w:r w:rsidRPr="007540B0">
        <w:rPr>
          <w:rFonts w:eastAsia="Times New Roman"/>
          <w:spacing w:val="1"/>
          <w:lang w:val="uk-UA"/>
        </w:rPr>
        <w:t xml:space="preserve"> </w:t>
      </w:r>
      <w:r w:rsidRPr="007540B0">
        <w:rPr>
          <w:rFonts w:eastAsia="Times New Roman"/>
          <w:lang w:val="uk-UA"/>
        </w:rPr>
        <w:t>всіх</w:t>
      </w:r>
      <w:r w:rsidRPr="007540B0">
        <w:rPr>
          <w:rFonts w:eastAsia="Times New Roman"/>
          <w:spacing w:val="1"/>
          <w:lang w:val="uk-UA"/>
        </w:rPr>
        <w:t xml:space="preserve"> </w:t>
      </w:r>
      <w:r w:rsidRPr="007540B0">
        <w:rPr>
          <w:rFonts w:eastAsia="Times New Roman"/>
          <w:lang w:val="uk-UA"/>
        </w:rPr>
        <w:t>навчальних</w:t>
      </w:r>
      <w:r w:rsidRPr="007540B0">
        <w:rPr>
          <w:rFonts w:eastAsia="Times New Roman"/>
          <w:spacing w:val="1"/>
          <w:lang w:val="uk-UA"/>
        </w:rPr>
        <w:t xml:space="preserve"> </w:t>
      </w:r>
      <w:r w:rsidRPr="007540B0">
        <w:rPr>
          <w:rFonts w:eastAsia="Times New Roman"/>
          <w:lang w:val="uk-UA"/>
        </w:rPr>
        <w:t>дисциплін</w:t>
      </w:r>
      <w:r w:rsidRPr="007540B0">
        <w:rPr>
          <w:rFonts w:eastAsia="Times New Roman"/>
          <w:spacing w:val="1"/>
          <w:lang w:val="uk-UA"/>
        </w:rPr>
        <w:t xml:space="preserve"> </w:t>
      </w:r>
      <w:r w:rsidRPr="007540B0">
        <w:rPr>
          <w:rFonts w:eastAsia="Times New Roman"/>
          <w:lang w:val="uk-UA"/>
        </w:rPr>
        <w:t>в</w:t>
      </w:r>
      <w:r w:rsidRPr="007540B0">
        <w:rPr>
          <w:rFonts w:eastAsia="Times New Roman"/>
          <w:spacing w:val="1"/>
          <w:lang w:val="uk-UA"/>
        </w:rPr>
        <w:t xml:space="preserve"> </w:t>
      </w:r>
      <w:r w:rsidRPr="007540B0">
        <w:rPr>
          <w:rFonts w:eastAsia="Times New Roman"/>
          <w:lang w:val="uk-UA"/>
        </w:rPr>
        <w:t>ОНАХТ</w:t>
      </w:r>
      <w:r w:rsidRPr="007540B0">
        <w:rPr>
          <w:rFonts w:eastAsia="Times New Roman"/>
          <w:spacing w:val="1"/>
          <w:lang w:val="uk-UA"/>
        </w:rPr>
        <w:t xml:space="preserve"> </w:t>
      </w:r>
      <w:r w:rsidRPr="007540B0">
        <w:rPr>
          <w:rFonts w:eastAsia="Times New Roman"/>
          <w:lang w:val="uk-UA"/>
        </w:rPr>
        <w:t>є</w:t>
      </w:r>
      <w:r w:rsidRPr="007540B0">
        <w:rPr>
          <w:rFonts w:eastAsia="Times New Roman"/>
          <w:spacing w:val="1"/>
          <w:lang w:val="uk-UA"/>
        </w:rPr>
        <w:t xml:space="preserve"> </w:t>
      </w:r>
      <w:r w:rsidRPr="007540B0">
        <w:rPr>
          <w:rFonts w:eastAsia="Times New Roman"/>
          <w:lang w:val="uk-UA"/>
        </w:rPr>
        <w:t>уніфікованою</w:t>
      </w:r>
      <w:r w:rsidRPr="007540B0">
        <w:rPr>
          <w:rFonts w:eastAsia="Times New Roman"/>
          <w:spacing w:val="1"/>
          <w:lang w:val="uk-UA"/>
        </w:rPr>
        <w:t xml:space="preserve"> </w:t>
      </w:r>
      <w:r w:rsidRPr="007540B0">
        <w:rPr>
          <w:rFonts w:eastAsia="Times New Roman"/>
          <w:lang w:val="uk-UA"/>
        </w:rPr>
        <w:t>та</w:t>
      </w:r>
      <w:r w:rsidRPr="007540B0">
        <w:rPr>
          <w:rFonts w:eastAsia="Times New Roman"/>
          <w:spacing w:val="1"/>
          <w:lang w:val="uk-UA"/>
        </w:rPr>
        <w:t xml:space="preserve"> </w:t>
      </w:r>
      <w:r w:rsidRPr="007540B0">
        <w:rPr>
          <w:rFonts w:eastAsia="Times New Roman"/>
          <w:lang w:val="uk-UA"/>
        </w:rPr>
        <w:t>визначена</w:t>
      </w:r>
      <w:r w:rsidRPr="007540B0">
        <w:rPr>
          <w:rFonts w:eastAsia="Times New Roman"/>
          <w:spacing w:val="1"/>
          <w:lang w:val="uk-UA"/>
        </w:rPr>
        <w:t xml:space="preserve"> </w:t>
      </w:r>
      <w:r w:rsidRPr="007540B0">
        <w:rPr>
          <w:rFonts w:eastAsia="Times New Roman"/>
          <w:lang w:val="uk-UA"/>
        </w:rPr>
        <w:t>з</w:t>
      </w:r>
      <w:r w:rsidRPr="007540B0">
        <w:rPr>
          <w:rFonts w:eastAsia="Times New Roman"/>
          <w:spacing w:val="-57"/>
          <w:lang w:val="uk-UA"/>
        </w:rPr>
        <w:t xml:space="preserve"> </w:t>
      </w:r>
      <w:r w:rsidRPr="007540B0">
        <w:rPr>
          <w:rFonts w:eastAsia="Times New Roman"/>
          <w:lang w:val="uk-UA"/>
        </w:rPr>
        <w:t>урахуванням</w:t>
      </w:r>
      <w:r w:rsidRPr="007540B0">
        <w:rPr>
          <w:rFonts w:eastAsia="Times New Roman"/>
          <w:spacing w:val="1"/>
          <w:lang w:val="uk-UA"/>
        </w:rPr>
        <w:t xml:space="preserve"> </w:t>
      </w:r>
      <w:r w:rsidRPr="007540B0">
        <w:rPr>
          <w:rFonts w:eastAsia="Times New Roman"/>
          <w:lang w:val="uk-UA"/>
        </w:rPr>
        <w:t>законодавства</w:t>
      </w:r>
      <w:r w:rsidRPr="007540B0">
        <w:rPr>
          <w:rFonts w:eastAsia="Times New Roman"/>
          <w:spacing w:val="1"/>
          <w:lang w:val="uk-UA"/>
        </w:rPr>
        <w:t xml:space="preserve"> </w:t>
      </w:r>
      <w:r w:rsidRPr="007540B0">
        <w:rPr>
          <w:rFonts w:eastAsia="Times New Roman"/>
          <w:lang w:val="uk-UA"/>
        </w:rPr>
        <w:t>України,</w:t>
      </w:r>
      <w:r w:rsidRPr="007540B0">
        <w:rPr>
          <w:rFonts w:eastAsia="Times New Roman"/>
          <w:spacing w:val="1"/>
          <w:lang w:val="uk-UA"/>
        </w:rPr>
        <w:t xml:space="preserve"> </w:t>
      </w:r>
      <w:hyperlink r:id="rId12">
        <w:r w:rsidRPr="007540B0">
          <w:rPr>
            <w:rFonts w:eastAsia="Times New Roman"/>
            <w:lang w:val="uk-UA"/>
          </w:rPr>
          <w:t>вимог</w:t>
        </w:r>
        <w:r w:rsidRPr="007540B0">
          <w:rPr>
            <w:rFonts w:eastAsia="Times New Roman"/>
            <w:spacing w:val="1"/>
            <w:lang w:val="uk-UA"/>
          </w:rPr>
          <w:t xml:space="preserve"> </w:t>
        </w:r>
        <w:r w:rsidRPr="007540B0">
          <w:rPr>
            <w:rFonts w:eastAsia="Times New Roman"/>
            <w:color w:val="0000FF"/>
            <w:u w:val="single" w:color="0000FF"/>
            <w:lang w:val="uk-UA"/>
          </w:rPr>
          <w:t>ISO</w:t>
        </w:r>
        <w:r w:rsidRPr="007540B0">
          <w:rPr>
            <w:rFonts w:eastAsia="Times New Roman"/>
            <w:color w:val="0000FF"/>
            <w:spacing w:val="1"/>
            <w:u w:val="single" w:color="0000FF"/>
            <w:lang w:val="uk-UA"/>
          </w:rPr>
          <w:t xml:space="preserve"> </w:t>
        </w:r>
        <w:r w:rsidRPr="007540B0">
          <w:rPr>
            <w:rFonts w:eastAsia="Times New Roman"/>
            <w:color w:val="0000FF"/>
            <w:u w:val="single" w:color="0000FF"/>
            <w:lang w:val="uk-UA"/>
          </w:rPr>
          <w:t>9001:2015</w:t>
        </w:r>
      </w:hyperlink>
      <w:r w:rsidRPr="007540B0">
        <w:rPr>
          <w:rFonts w:eastAsia="Times New Roman"/>
          <w:lang w:val="uk-UA"/>
        </w:rPr>
        <w:t>,</w:t>
      </w:r>
      <w:r w:rsidRPr="007540B0">
        <w:rPr>
          <w:rFonts w:eastAsia="Times New Roman"/>
          <w:spacing w:val="1"/>
          <w:lang w:val="uk-UA"/>
        </w:rPr>
        <w:t xml:space="preserve"> </w:t>
      </w:r>
      <w:hyperlink r:id="rId13" w:history="1">
        <w:r w:rsidR="00ED4355" w:rsidRPr="00ED4355">
          <w:rPr>
            <w:rStyle w:val="a3"/>
            <w:rFonts w:eastAsia="Times New Roman"/>
            <w:spacing w:val="1"/>
            <w:lang w:val="uk-UA"/>
          </w:rPr>
          <w:t>«Положення про академічну доброчесність в ОНТУ»</w:t>
        </w:r>
      </w:hyperlink>
      <w:r w:rsidR="00ED4355">
        <w:rPr>
          <w:rFonts w:eastAsia="Times New Roman"/>
          <w:spacing w:val="1"/>
          <w:lang w:val="uk-UA"/>
        </w:rPr>
        <w:t xml:space="preserve"> </w:t>
      </w:r>
      <w:r w:rsidRPr="007540B0">
        <w:rPr>
          <w:rFonts w:eastAsia="Times New Roman"/>
          <w:lang w:val="uk-UA"/>
        </w:rPr>
        <w:t>та</w:t>
      </w:r>
      <w:r w:rsidRPr="007540B0">
        <w:rPr>
          <w:rFonts w:eastAsia="Times New Roman"/>
          <w:spacing w:val="4"/>
          <w:lang w:val="uk-UA"/>
        </w:rPr>
        <w:t xml:space="preserve"> </w:t>
      </w:r>
      <w:hyperlink r:id="rId14" w:history="1">
        <w:r w:rsidR="00ED4355" w:rsidRPr="00ED4355">
          <w:rPr>
            <w:rStyle w:val="a3"/>
            <w:rFonts w:eastAsia="Times New Roman"/>
            <w:lang w:val="uk-UA"/>
          </w:rPr>
          <w:t>Положення про організацію освітнього процесу».</w:t>
        </w:r>
      </w:hyperlink>
    </w:p>
    <w:p w:rsidR="004A0006" w:rsidRDefault="004A0006">
      <w:pPr>
        <w:rPr>
          <w:lang w:val="uk-UA"/>
        </w:rPr>
      </w:pPr>
    </w:p>
    <w:p w:rsidR="004A0006" w:rsidRDefault="004A0006">
      <w:pPr>
        <w:rPr>
          <w:lang w:val="uk-UA"/>
        </w:rPr>
      </w:pPr>
    </w:p>
    <w:p w:rsidR="004A0006" w:rsidRDefault="004A0006">
      <w:pPr>
        <w:rPr>
          <w:lang w:val="uk-UA"/>
        </w:rPr>
      </w:pPr>
    </w:p>
    <w:p w:rsidR="004A0006" w:rsidRDefault="00AC357A">
      <w:pPr>
        <w:ind w:firstLine="709"/>
        <w:rPr>
          <w:lang w:val="uk-UA"/>
        </w:rPr>
      </w:pPr>
      <w:r>
        <w:rPr>
          <w:lang w:val="uk-UA"/>
        </w:rPr>
        <w:t>Викла</w:t>
      </w:r>
      <w:r w:rsidR="007D49A4">
        <w:rPr>
          <w:lang w:val="uk-UA"/>
        </w:rPr>
        <w:t>дач</w:t>
      </w:r>
      <w:r w:rsidR="007D49A4">
        <w:rPr>
          <w:lang w:val="uk-UA"/>
        </w:rPr>
        <w:tab/>
      </w:r>
      <w:r w:rsidR="007D49A4">
        <w:rPr>
          <w:lang w:val="uk-UA"/>
        </w:rPr>
        <w:tab/>
      </w:r>
      <w:r w:rsidR="00360067">
        <w:rPr>
          <w:lang w:val="uk-UA"/>
        </w:rPr>
        <w:t xml:space="preserve">      </w:t>
      </w:r>
      <w:r w:rsidR="00360067" w:rsidRPr="005C2D77">
        <w:rPr>
          <w:i/>
        </w:rPr>
        <w:t>ПІДПИСАНО</w:t>
      </w:r>
      <w:r w:rsidR="00360067">
        <w:rPr>
          <w:i/>
          <w:lang w:val="uk-UA"/>
        </w:rPr>
        <w:t xml:space="preserve">          </w:t>
      </w:r>
      <w:r w:rsidR="00360067">
        <w:rPr>
          <w:lang w:val="uk-UA"/>
        </w:rPr>
        <w:t xml:space="preserve"> </w:t>
      </w:r>
      <w:r w:rsidR="007D49A4">
        <w:rPr>
          <w:lang w:val="uk-UA"/>
        </w:rPr>
        <w:t xml:space="preserve"> </w:t>
      </w:r>
      <w:r w:rsidR="00034177" w:rsidRPr="007540B0">
        <w:rPr>
          <w:rFonts w:eastAsia="Times New Roman"/>
        </w:rPr>
        <w:t xml:space="preserve">Ольга </w:t>
      </w:r>
      <w:r w:rsidR="00034177" w:rsidRPr="007540B0">
        <w:rPr>
          <w:rFonts w:eastAsia="Times New Roman"/>
          <w:lang w:val="uk-UA"/>
        </w:rPr>
        <w:t>ФІЛІПЕНКО</w:t>
      </w:r>
      <w:r w:rsidR="00034177">
        <w:rPr>
          <w:lang w:val="uk-UA"/>
        </w:rPr>
        <w:t xml:space="preserve"> </w:t>
      </w:r>
    </w:p>
    <w:p w:rsidR="004A0006" w:rsidRDefault="00AC357A">
      <w:pPr>
        <w:ind w:firstLine="709"/>
        <w:rPr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4A0006" w:rsidRDefault="004A0006">
      <w:pPr>
        <w:ind w:firstLine="709"/>
        <w:rPr>
          <w:lang w:val="uk-UA"/>
        </w:rPr>
      </w:pPr>
    </w:p>
    <w:p w:rsidR="004A0006" w:rsidRDefault="00AC357A">
      <w:pPr>
        <w:ind w:firstLine="709"/>
        <w:rPr>
          <w:lang w:val="uk-UA"/>
        </w:rPr>
      </w:pPr>
      <w:r>
        <w:rPr>
          <w:lang w:val="uk-UA"/>
        </w:rPr>
        <w:t>Завідувач кафедри</w:t>
      </w:r>
      <w:r>
        <w:rPr>
          <w:lang w:val="uk-UA"/>
        </w:rPr>
        <w:tab/>
      </w:r>
      <w:r w:rsidR="00360067">
        <w:rPr>
          <w:lang w:val="uk-UA"/>
        </w:rPr>
        <w:t xml:space="preserve">      </w:t>
      </w:r>
      <w:r w:rsidR="00360067" w:rsidRPr="005C2D77">
        <w:rPr>
          <w:i/>
        </w:rPr>
        <w:t>ПІДПИСАНО</w:t>
      </w:r>
      <w:r w:rsidR="00360067">
        <w:rPr>
          <w:i/>
          <w:lang w:val="uk-UA"/>
        </w:rPr>
        <w:t xml:space="preserve">           </w:t>
      </w:r>
      <w:r>
        <w:rPr>
          <w:lang w:val="uk-UA"/>
        </w:rPr>
        <w:t xml:space="preserve"> </w:t>
      </w:r>
      <w:r w:rsidR="00515C1A" w:rsidRPr="007540B0">
        <w:rPr>
          <w:rFonts w:eastAsia="Times New Roman"/>
        </w:rPr>
        <w:t xml:space="preserve">Ольга </w:t>
      </w:r>
      <w:r w:rsidR="00515C1A">
        <w:rPr>
          <w:rFonts w:eastAsia="Times New Roman"/>
          <w:lang w:val="uk-UA"/>
        </w:rPr>
        <w:t>ФІЛІПЕНКО</w:t>
      </w:r>
    </w:p>
    <w:p w:rsidR="004A0006" w:rsidRDefault="004A0006">
      <w:pPr>
        <w:ind w:firstLine="709"/>
        <w:rPr>
          <w:lang w:val="uk-UA"/>
        </w:rPr>
      </w:pPr>
    </w:p>
    <w:p w:rsidR="004A0006" w:rsidRDefault="00AC357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sectPr w:rsidR="004A0006" w:rsidSect="004A00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4A0006"/>
    <w:rsid w:val="00034177"/>
    <w:rsid w:val="00045ED9"/>
    <w:rsid w:val="00051D61"/>
    <w:rsid w:val="00082ED7"/>
    <w:rsid w:val="001548B5"/>
    <w:rsid w:val="00194537"/>
    <w:rsid w:val="001D3424"/>
    <w:rsid w:val="00360067"/>
    <w:rsid w:val="0040024A"/>
    <w:rsid w:val="004A0006"/>
    <w:rsid w:val="00515C1A"/>
    <w:rsid w:val="00586CA0"/>
    <w:rsid w:val="005E2884"/>
    <w:rsid w:val="007C2BF8"/>
    <w:rsid w:val="007D49A4"/>
    <w:rsid w:val="008E3F31"/>
    <w:rsid w:val="008F7066"/>
    <w:rsid w:val="00AB14D1"/>
    <w:rsid w:val="00AC357A"/>
    <w:rsid w:val="00B92607"/>
    <w:rsid w:val="00D12940"/>
    <w:rsid w:val="00D37672"/>
    <w:rsid w:val="00DC0FDE"/>
    <w:rsid w:val="00DD2FC7"/>
    <w:rsid w:val="00ED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00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4A000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A0006"/>
    <w:pPr>
      <w:suppressAutoHyphens/>
      <w:spacing w:after="120" w:line="480" w:lineRule="auto"/>
      <w:ind w:left="283"/>
    </w:pPr>
    <w:rPr>
      <w:rFonts w:eastAsia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A00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006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1"/>
    <w:qFormat/>
    <w:rsid w:val="00360067"/>
    <w:pPr>
      <w:widowControl w:val="0"/>
      <w:autoSpaceDE w:val="0"/>
      <w:autoSpaceDN w:val="0"/>
    </w:pPr>
    <w:rPr>
      <w:rFonts w:eastAsia="Times New Roman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1"/>
    <w:rsid w:val="00360067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D3767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3767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515C1A"/>
    <w:pPr>
      <w:widowControl w:val="0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51D61"/>
    <w:pPr>
      <w:widowControl w:val="0"/>
      <w:autoSpaceDE w:val="0"/>
      <w:autoSpaceDN w:val="0"/>
      <w:spacing w:line="256" w:lineRule="exact"/>
      <w:ind w:left="200"/>
    </w:pPr>
    <w:rPr>
      <w:rFonts w:eastAsia="Times New Roman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klad.ontu.edu.ua/" TargetMode="External"/><Relationship Id="rId13" Type="http://schemas.openxmlformats.org/officeDocument/2006/relationships/hyperlink" Target="https://ontu.edu.ua/download/pubinfo/DECLARATION-Higher-Education-Applicant-ONUT.pdf" TargetMode="External"/><Relationship Id="rId3" Type="http://schemas.openxmlformats.org/officeDocument/2006/relationships/settings" Target="settings.xml"/><Relationship Id="rId7" Type="http://schemas.openxmlformats.org/officeDocument/2006/relationships/hyperlink" Target="vltava72@ukr.net" TargetMode="External"/><Relationship Id="rId12" Type="http://schemas.openxmlformats.org/officeDocument/2006/relationships/hyperlink" Target="https://onaft.edu.ua/download/dqcc/ONAFT_policy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afedrainyaz.ontu.edu.ua/sklad-kafedri/" TargetMode="External"/><Relationship Id="rId11" Type="http://schemas.openxmlformats.org/officeDocument/2006/relationships/hyperlink" Target="http://kafedrainyaz.ontu.edu.ua/robochi-programi-osvitnih-komponen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kafedrainyaz.ontu.edu.ua/robochi-programi-osvitnih-kompon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fedrainyaz.ontu.edu.ua/robochi-programi-osvitnih-komponent" TargetMode="External"/><Relationship Id="rId14" Type="http://schemas.openxmlformats.org/officeDocument/2006/relationships/hyperlink" Target="https://ontu.edu.ua/download/pubinfo/Regulations-department-of-licensing-ONU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</dc:creator>
  <cp:lastModifiedBy>HP</cp:lastModifiedBy>
  <cp:revision>5</cp:revision>
  <cp:lastPrinted>2021-03-01T10:42:00Z</cp:lastPrinted>
  <dcterms:created xsi:type="dcterms:W3CDTF">2022-06-02T08:15:00Z</dcterms:created>
  <dcterms:modified xsi:type="dcterms:W3CDTF">2023-09-21T14:55:00Z</dcterms:modified>
</cp:coreProperties>
</file>